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B58CE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</w:rPr>
        <w:t>Surgical Inguinal Hernia Repair (Open Technique)</w:t>
      </w:r>
    </w:p>
    <w:p w14:paraId="4B1A9A6C" w14:textId="77777777" w:rsidR="00DC047E" w:rsidRPr="00DC047E" w:rsidRDefault="00DC047E" w:rsidP="00DC047E">
      <w:r w:rsidRPr="00DC047E">
        <w:rPr>
          <w:b/>
          <w:bCs/>
        </w:rPr>
        <w:t>Mohammed Al-</w:t>
      </w:r>
      <w:proofErr w:type="spellStart"/>
      <w:r w:rsidRPr="00DC047E">
        <w:rPr>
          <w:b/>
          <w:bCs/>
        </w:rPr>
        <w:t>Dossary</w:t>
      </w:r>
      <w:proofErr w:type="spellEnd"/>
      <w:r w:rsidRPr="00DC047E">
        <w:rPr>
          <w:b/>
          <w:bCs/>
        </w:rPr>
        <w:t xml:space="preserve"> Hospital – </w:t>
      </w:r>
      <w:proofErr w:type="spellStart"/>
      <w:r w:rsidRPr="00DC047E">
        <w:rPr>
          <w:b/>
          <w:bCs/>
        </w:rPr>
        <w:t>Alkhobar</w:t>
      </w:r>
      <w:proofErr w:type="spellEnd"/>
      <w:r w:rsidRPr="00DC047E">
        <w:rPr>
          <w:b/>
          <w:bCs/>
        </w:rPr>
        <w:t>, General Surgery Department</w:t>
      </w:r>
    </w:p>
    <w:p w14:paraId="56A2F4EE" w14:textId="77777777" w:rsidR="00DC047E" w:rsidRPr="00DC047E" w:rsidRDefault="00DC047E" w:rsidP="00DC047E">
      <w:r w:rsidRPr="00DC047E">
        <w:pict w14:anchorId="27DE680C">
          <v:rect id="_x0000_i1085" style="width:0;height:1.5pt" o:hralign="center" o:hrstd="t" o:hr="t" fillcolor="#a0a0a0" stroked="f"/>
        </w:pict>
      </w:r>
    </w:p>
    <w:p w14:paraId="449B242E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</w:rPr>
        <w:t>What is an inguinal hernia?</w:t>
      </w:r>
    </w:p>
    <w:p w14:paraId="0EC7CAC3" w14:textId="77777777" w:rsidR="00DC047E" w:rsidRPr="00DC047E" w:rsidRDefault="00DC047E" w:rsidP="00DC047E">
      <w:r w:rsidRPr="00DC047E">
        <w:t>An inguinal hernia happens when part of the intestine or internal tissue pushes through a weak area in the groin muscles.</w:t>
      </w:r>
      <w:r w:rsidRPr="00DC047E">
        <w:br/>
        <w:t>It appears as a bulge in the groin or scrotum (in men) and may cause pain or discomfort that increases when coughing, standing, or lifting.</w:t>
      </w:r>
    </w:p>
    <w:p w14:paraId="21BA4A59" w14:textId="77777777" w:rsidR="00DC047E" w:rsidRPr="00DC047E" w:rsidRDefault="00DC047E" w:rsidP="00DC047E">
      <w:r w:rsidRPr="00DC047E">
        <w:rPr>
          <w:b/>
          <w:bCs/>
        </w:rPr>
        <w:t>Common causes include:</w:t>
      </w:r>
      <w:r w:rsidRPr="00DC047E">
        <w:br/>
        <w:t>• Congenital weakness (present since birth)</w:t>
      </w:r>
      <w:r w:rsidRPr="00DC047E">
        <w:br/>
        <w:t>• Chronic cough or constipation</w:t>
      </w:r>
      <w:r w:rsidRPr="00DC047E">
        <w:br/>
        <w:t>• Heavy lifting or straining</w:t>
      </w:r>
      <w:r w:rsidRPr="00DC047E">
        <w:br/>
        <w:t>• Obesity or prior abdominal surgery</w:t>
      </w:r>
    </w:p>
    <w:p w14:paraId="02C2F1F5" w14:textId="77777777" w:rsidR="00DC047E" w:rsidRPr="00DC047E" w:rsidRDefault="00DC047E" w:rsidP="00DC047E">
      <w:r w:rsidRPr="00DC047E">
        <w:t xml:space="preserve">If untreated, the hernia may gradually enlarge and cause complications such as </w:t>
      </w:r>
      <w:r w:rsidRPr="00DC047E">
        <w:rPr>
          <w:b/>
          <w:bCs/>
        </w:rPr>
        <w:t>incarceration (trapped bowel)</w:t>
      </w:r>
      <w:r w:rsidRPr="00DC047E">
        <w:t xml:space="preserve"> or </w:t>
      </w:r>
      <w:r w:rsidRPr="00DC047E">
        <w:rPr>
          <w:b/>
          <w:bCs/>
        </w:rPr>
        <w:t>strangulation (loss of blood supply)</w:t>
      </w:r>
      <w:r w:rsidRPr="00DC047E">
        <w:t>, which is a surgical emergency.</w:t>
      </w:r>
    </w:p>
    <w:p w14:paraId="0BC8EB45" w14:textId="77777777" w:rsidR="00DC047E" w:rsidRPr="00DC047E" w:rsidRDefault="00DC047E" w:rsidP="00DC047E">
      <w:r w:rsidRPr="00DC047E">
        <w:pict w14:anchorId="1A4A4AC3">
          <v:rect id="_x0000_i1086" style="width:0;height:1.5pt" o:hralign="center" o:hrstd="t" o:hr="t" fillcolor="#a0a0a0" stroked="f"/>
        </w:pict>
      </w:r>
    </w:p>
    <w:p w14:paraId="35F67070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</w:rPr>
        <w:t>What is the procedure?</w:t>
      </w:r>
    </w:p>
    <w:p w14:paraId="4A445643" w14:textId="77777777" w:rsidR="00DC047E" w:rsidRPr="00DC047E" w:rsidRDefault="00DC047E" w:rsidP="00DC047E">
      <w:r w:rsidRPr="00DC047E">
        <w:t>Surgical inguinal hernia repair involves:</w:t>
      </w:r>
      <w:r w:rsidRPr="00DC047E">
        <w:br/>
        <w:t>• Making a small incision in the groin.</w:t>
      </w:r>
      <w:r w:rsidRPr="00DC047E">
        <w:br/>
        <w:t>• Returning the herniated tissue back into the abdomen.</w:t>
      </w:r>
      <w:r w:rsidRPr="00DC047E">
        <w:br/>
        <w:t xml:space="preserve">• Reinforcing the weak area with </w:t>
      </w:r>
      <w:r w:rsidRPr="00DC047E">
        <w:rPr>
          <w:b/>
          <w:bCs/>
        </w:rPr>
        <w:t>sutures and/or mesh</w:t>
      </w:r>
      <w:r w:rsidRPr="00DC047E">
        <w:t xml:space="preserve"> to reduce recurrence risk.</w:t>
      </w:r>
      <w:r w:rsidRPr="00DC047E">
        <w:br/>
        <w:t xml:space="preserve">The procedure is done under </w:t>
      </w:r>
      <w:r w:rsidRPr="00DC047E">
        <w:rPr>
          <w:b/>
          <w:bCs/>
        </w:rPr>
        <w:t xml:space="preserve">spinal or general </w:t>
      </w:r>
      <w:proofErr w:type="gramStart"/>
      <w:r w:rsidRPr="00DC047E">
        <w:rPr>
          <w:b/>
          <w:bCs/>
        </w:rPr>
        <w:t>anesthesia</w:t>
      </w:r>
      <w:r w:rsidRPr="00DC047E">
        <w:t>, and</w:t>
      </w:r>
      <w:proofErr w:type="gramEnd"/>
      <w:r w:rsidRPr="00DC047E">
        <w:t xml:space="preserve"> typically takes </w:t>
      </w:r>
      <w:r w:rsidRPr="00DC047E">
        <w:rPr>
          <w:b/>
          <w:bCs/>
        </w:rPr>
        <w:t>45–90 minutes</w:t>
      </w:r>
      <w:r w:rsidRPr="00DC047E">
        <w:t>.</w:t>
      </w:r>
    </w:p>
    <w:p w14:paraId="3AAE343D" w14:textId="77777777" w:rsidR="00DC047E" w:rsidRPr="00DC047E" w:rsidRDefault="00DC047E" w:rsidP="00DC047E">
      <w:r w:rsidRPr="00DC047E">
        <w:rPr>
          <w:b/>
          <w:bCs/>
        </w:rPr>
        <w:t>Mesh repair</w:t>
      </w:r>
      <w:r w:rsidRPr="00DC047E">
        <w:t xml:space="preserve"> is the most common modern technique, providing excellent long-term strength and low recurrence rates.</w:t>
      </w:r>
    </w:p>
    <w:p w14:paraId="4816D137" w14:textId="77777777" w:rsidR="00DC047E" w:rsidRPr="00DC047E" w:rsidRDefault="00DC047E" w:rsidP="00DC047E">
      <w:r w:rsidRPr="00DC047E">
        <w:pict w14:anchorId="2F22C95F">
          <v:rect id="_x0000_i1087" style="width:0;height:1.5pt" o:hralign="center" o:hrstd="t" o:hr="t" fillcolor="#a0a0a0" stroked="f"/>
        </w:pict>
      </w:r>
    </w:p>
    <w:p w14:paraId="2E6508A4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</w:rPr>
        <w:t>Why surgery is recommended</w:t>
      </w:r>
    </w:p>
    <w:p w14:paraId="7509575D" w14:textId="77777777" w:rsidR="00DC047E" w:rsidRPr="00DC047E" w:rsidRDefault="00DC047E" w:rsidP="00DC047E">
      <w:r w:rsidRPr="00DC047E">
        <w:t>• Painful or enlarging hernia</w:t>
      </w:r>
      <w:r w:rsidRPr="00DC047E">
        <w:br/>
        <w:t>• Inability to reduce the hernia back in</w:t>
      </w:r>
      <w:r w:rsidRPr="00DC047E">
        <w:br/>
        <w:t>• Signs of obstruction or strangulation</w:t>
      </w:r>
      <w:r w:rsidRPr="00DC047E">
        <w:br/>
        <w:t>• To prevent serious complications in the future</w:t>
      </w:r>
    </w:p>
    <w:p w14:paraId="0269782F" w14:textId="77777777" w:rsidR="00DC047E" w:rsidRPr="00DC047E" w:rsidRDefault="00DC047E" w:rsidP="00DC047E">
      <w:r w:rsidRPr="00DC047E">
        <w:lastRenderedPageBreak/>
        <w:pict w14:anchorId="649413A2">
          <v:rect id="_x0000_i1088" style="width:0;height:1.5pt" o:hralign="center" o:hrstd="t" o:hr="t" fillcolor="#a0a0a0" stroked="f"/>
        </w:pict>
      </w:r>
    </w:p>
    <w:p w14:paraId="23345E0B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</w:rPr>
        <w:t>Preoperative preparation</w:t>
      </w:r>
    </w:p>
    <w:p w14:paraId="2B08A3F7" w14:textId="77777777" w:rsidR="00DC047E" w:rsidRPr="00DC047E" w:rsidRDefault="00DC047E" w:rsidP="00DC047E">
      <w:r w:rsidRPr="00DC047E">
        <w:rPr>
          <w:b/>
          <w:bCs/>
        </w:rPr>
        <w:t>Days before surgery:</w:t>
      </w:r>
      <w:r w:rsidRPr="00DC047E">
        <w:br/>
        <w:t>• Blood tests and medical evaluation as advised.</w:t>
      </w:r>
      <w:r w:rsidRPr="00DC047E">
        <w:br/>
        <w:t>• Stop blood thinners (aspirin, warfarin, etc.) if directed by your doctor.</w:t>
      </w:r>
    </w:p>
    <w:p w14:paraId="05870EA7" w14:textId="77777777" w:rsidR="00DC047E" w:rsidRPr="00DC047E" w:rsidRDefault="00DC047E" w:rsidP="00DC047E">
      <w:r w:rsidRPr="00DC047E">
        <w:rPr>
          <w:b/>
          <w:bCs/>
        </w:rPr>
        <w:t>Night before surgery:</w:t>
      </w:r>
      <w:r w:rsidRPr="00DC047E">
        <w:br/>
        <w:t>• No food or drink for 8 hours before the operation.</w:t>
      </w:r>
      <w:r w:rsidRPr="00DC047E">
        <w:br/>
        <w:t>• Shower and clean the groin area thoroughly.</w:t>
      </w:r>
      <w:r w:rsidRPr="00DC047E">
        <w:br/>
        <w:t>• Hair trimming (if needed) will be done in the operating room.</w:t>
      </w:r>
      <w:r w:rsidRPr="00DC047E">
        <w:br/>
        <w:t>• Arrive at the hospital 8 hours before scheduled surgery.</w:t>
      </w:r>
    </w:p>
    <w:p w14:paraId="2949E0EE" w14:textId="77777777" w:rsidR="00DC047E" w:rsidRPr="00DC047E" w:rsidRDefault="00DC047E" w:rsidP="00DC047E">
      <w:r w:rsidRPr="00DC047E">
        <w:pict w14:anchorId="1FC20AB1">
          <v:rect id="_x0000_i1089" style="width:0;height:1.5pt" o:hralign="center" o:hrstd="t" o:hr="t" fillcolor="#a0a0a0" stroked="f"/>
        </w:pict>
      </w:r>
    </w:p>
    <w:p w14:paraId="1246D026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</w:rPr>
        <w:t>Postoperative expectations</w:t>
      </w:r>
    </w:p>
    <w:p w14:paraId="41ABF26F" w14:textId="77777777" w:rsidR="00DC047E" w:rsidRPr="00DC047E" w:rsidRDefault="00DC047E" w:rsidP="00DC047E">
      <w:r w:rsidRPr="00DC047E">
        <w:rPr>
          <w:b/>
          <w:bCs/>
        </w:rPr>
        <w:t>Immediately after surgery:</w:t>
      </w:r>
      <w:r w:rsidRPr="00DC047E">
        <w:br/>
        <w:t>• Recovery room stay for 1–3 hours.</w:t>
      </w:r>
      <w:r w:rsidRPr="00DC047E">
        <w:br/>
        <w:t>• Mild to moderate groin pain controlled with analgesics.</w:t>
      </w:r>
      <w:r w:rsidRPr="00DC047E">
        <w:br/>
        <w:t>• Walking encouraged the same day.</w:t>
      </w:r>
      <w:r w:rsidRPr="00DC047E">
        <w:br/>
        <w:t>• Clear fluids allowed after full recovery from anesthesia.</w:t>
      </w:r>
    </w:p>
    <w:p w14:paraId="7C8061BD" w14:textId="77777777" w:rsidR="00DC047E" w:rsidRPr="00DC047E" w:rsidRDefault="00DC047E" w:rsidP="00DC047E">
      <w:r w:rsidRPr="00DC047E">
        <w:rPr>
          <w:b/>
          <w:bCs/>
        </w:rPr>
        <w:t>First week:</w:t>
      </w:r>
      <w:r w:rsidRPr="00DC047E">
        <w:br/>
        <w:t>• You may experience mild swelling or bruising at the incision or scrotum—this is normal and improves within days.</w:t>
      </w:r>
      <w:r w:rsidRPr="00DC047E">
        <w:br/>
        <w:t>• Keep the wound clean and dry.</w:t>
      </w:r>
      <w:r w:rsidRPr="00DC047E">
        <w:br/>
        <w:t>• No need for dressing unless there is discharge—if so, cover with clean gauze.</w:t>
      </w:r>
      <w:r w:rsidRPr="00DC047E">
        <w:br/>
        <w:t>• Resume light daily activity after 3–5 days.</w:t>
      </w:r>
    </w:p>
    <w:p w14:paraId="6432928F" w14:textId="77777777" w:rsidR="00DC047E" w:rsidRPr="00DC047E" w:rsidRDefault="00DC047E" w:rsidP="00DC047E">
      <w:r w:rsidRPr="00DC047E">
        <w:rPr>
          <w:b/>
          <w:bCs/>
        </w:rPr>
        <w:t>Following weeks:</w:t>
      </w:r>
      <w:r w:rsidRPr="00DC047E">
        <w:br/>
        <w:t>• Return to office work within 1 week.</w:t>
      </w:r>
      <w:r w:rsidRPr="00DC047E">
        <w:br/>
        <w:t>• Avoid heavy lifting, coughing strain, or constipation for 4–6 weeks.</w:t>
      </w:r>
      <w:r w:rsidRPr="00DC047E">
        <w:br/>
        <w:t>• Full recovery expected by 4–6 weeks.</w:t>
      </w:r>
    </w:p>
    <w:p w14:paraId="032D5E61" w14:textId="77777777" w:rsidR="00DC047E" w:rsidRPr="00DC047E" w:rsidRDefault="00DC047E" w:rsidP="00DC047E">
      <w:r w:rsidRPr="00DC047E">
        <w:pict w14:anchorId="7220DDCC">
          <v:rect id="_x0000_i1090" style="width:0;height:1.5pt" o:hralign="center" o:hrstd="t" o:hr="t" fillcolor="#a0a0a0" stroked="f"/>
        </w:pict>
      </w:r>
    </w:p>
    <w:p w14:paraId="7E8A6E53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</w:rPr>
        <w:t>Possible complications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9"/>
        <w:gridCol w:w="1208"/>
        <w:gridCol w:w="3926"/>
      </w:tblGrid>
      <w:tr w:rsidR="00DC047E" w:rsidRPr="00DC047E" w14:paraId="3939E9B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B7641D" w14:textId="77777777" w:rsidR="00DC047E" w:rsidRPr="00DC047E" w:rsidRDefault="00DC047E" w:rsidP="00DC047E">
            <w:pPr>
              <w:rPr>
                <w:b/>
                <w:bCs/>
              </w:rPr>
            </w:pPr>
            <w:r w:rsidRPr="00DC047E">
              <w:rPr>
                <w:b/>
                <w:bCs/>
              </w:rPr>
              <w:t>Complication</w:t>
            </w:r>
          </w:p>
        </w:tc>
        <w:tc>
          <w:tcPr>
            <w:tcW w:w="0" w:type="auto"/>
            <w:vAlign w:val="center"/>
            <w:hideMark/>
          </w:tcPr>
          <w:p w14:paraId="59885D9D" w14:textId="77777777" w:rsidR="00DC047E" w:rsidRPr="00DC047E" w:rsidRDefault="00DC047E" w:rsidP="00DC047E">
            <w:pPr>
              <w:rPr>
                <w:b/>
                <w:bCs/>
              </w:rPr>
            </w:pPr>
            <w:r w:rsidRPr="00DC047E">
              <w:rPr>
                <w:b/>
                <w:bCs/>
              </w:rPr>
              <w:t>Frequency</w:t>
            </w:r>
          </w:p>
        </w:tc>
        <w:tc>
          <w:tcPr>
            <w:tcW w:w="0" w:type="auto"/>
            <w:vAlign w:val="center"/>
            <w:hideMark/>
          </w:tcPr>
          <w:p w14:paraId="5F7C28E6" w14:textId="77777777" w:rsidR="00DC047E" w:rsidRPr="00DC047E" w:rsidRDefault="00DC047E" w:rsidP="00DC047E">
            <w:pPr>
              <w:rPr>
                <w:b/>
                <w:bCs/>
              </w:rPr>
            </w:pPr>
            <w:r w:rsidRPr="00DC047E">
              <w:rPr>
                <w:b/>
                <w:bCs/>
              </w:rPr>
              <w:t>Prognosis</w:t>
            </w:r>
          </w:p>
        </w:tc>
      </w:tr>
      <w:tr w:rsidR="00DC047E" w:rsidRPr="00DC047E" w14:paraId="1B20B3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86D2B" w14:textId="77777777" w:rsidR="00DC047E" w:rsidRPr="00DC047E" w:rsidRDefault="00DC047E" w:rsidP="00DC047E">
            <w:r w:rsidRPr="00DC047E">
              <w:t>Hematoma (bruise/blood collection)</w:t>
            </w:r>
          </w:p>
        </w:tc>
        <w:tc>
          <w:tcPr>
            <w:tcW w:w="0" w:type="auto"/>
            <w:vAlign w:val="center"/>
            <w:hideMark/>
          </w:tcPr>
          <w:p w14:paraId="0D10FA58" w14:textId="77777777" w:rsidR="00DC047E" w:rsidRPr="00DC047E" w:rsidRDefault="00DC047E" w:rsidP="00DC047E">
            <w:r w:rsidRPr="00DC047E">
              <w:t>2–8%</w:t>
            </w:r>
          </w:p>
        </w:tc>
        <w:tc>
          <w:tcPr>
            <w:tcW w:w="0" w:type="auto"/>
            <w:vAlign w:val="center"/>
            <w:hideMark/>
          </w:tcPr>
          <w:p w14:paraId="5F60AED9" w14:textId="77777777" w:rsidR="00DC047E" w:rsidRPr="00DC047E" w:rsidRDefault="00DC047E" w:rsidP="00DC047E">
            <w:r w:rsidRPr="00DC047E">
              <w:t>Excellent – resolves spontaneously</w:t>
            </w:r>
          </w:p>
        </w:tc>
      </w:tr>
      <w:tr w:rsidR="00DC047E" w:rsidRPr="00DC047E" w14:paraId="1178A7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1C701" w14:textId="77777777" w:rsidR="00DC047E" w:rsidRPr="00DC047E" w:rsidRDefault="00DC047E" w:rsidP="00DC047E">
            <w:r w:rsidRPr="00DC047E">
              <w:lastRenderedPageBreak/>
              <w:t>Seroma (fluid collection)</w:t>
            </w:r>
          </w:p>
        </w:tc>
        <w:tc>
          <w:tcPr>
            <w:tcW w:w="0" w:type="auto"/>
            <w:vAlign w:val="center"/>
            <w:hideMark/>
          </w:tcPr>
          <w:p w14:paraId="038C44FD" w14:textId="77777777" w:rsidR="00DC047E" w:rsidRPr="00DC047E" w:rsidRDefault="00DC047E" w:rsidP="00DC047E">
            <w:r w:rsidRPr="00DC047E">
              <w:t>3–6%</w:t>
            </w:r>
          </w:p>
        </w:tc>
        <w:tc>
          <w:tcPr>
            <w:tcW w:w="0" w:type="auto"/>
            <w:vAlign w:val="center"/>
            <w:hideMark/>
          </w:tcPr>
          <w:p w14:paraId="373F464C" w14:textId="77777777" w:rsidR="00DC047E" w:rsidRPr="00DC047E" w:rsidRDefault="00DC047E" w:rsidP="00DC047E">
            <w:r w:rsidRPr="00DC047E">
              <w:t>Very good – temporary</w:t>
            </w:r>
          </w:p>
        </w:tc>
      </w:tr>
      <w:tr w:rsidR="00DC047E" w:rsidRPr="00DC047E" w14:paraId="1BEA53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952C9" w14:textId="77777777" w:rsidR="00DC047E" w:rsidRPr="00DC047E" w:rsidRDefault="00DC047E" w:rsidP="00DC047E">
            <w:r w:rsidRPr="00DC047E">
              <w:t>Wound infection</w:t>
            </w:r>
          </w:p>
        </w:tc>
        <w:tc>
          <w:tcPr>
            <w:tcW w:w="0" w:type="auto"/>
            <w:vAlign w:val="center"/>
            <w:hideMark/>
          </w:tcPr>
          <w:p w14:paraId="3279CC87" w14:textId="77777777" w:rsidR="00DC047E" w:rsidRPr="00DC047E" w:rsidRDefault="00DC047E" w:rsidP="00DC047E">
            <w:r w:rsidRPr="00DC047E">
              <w:t>1–3%</w:t>
            </w:r>
          </w:p>
        </w:tc>
        <w:tc>
          <w:tcPr>
            <w:tcW w:w="0" w:type="auto"/>
            <w:vAlign w:val="center"/>
            <w:hideMark/>
          </w:tcPr>
          <w:p w14:paraId="05A812EA" w14:textId="77777777" w:rsidR="00DC047E" w:rsidRPr="00DC047E" w:rsidRDefault="00DC047E" w:rsidP="00DC047E">
            <w:r w:rsidRPr="00DC047E">
              <w:t>Good – responds to antibiotics</w:t>
            </w:r>
          </w:p>
        </w:tc>
      </w:tr>
      <w:tr w:rsidR="00DC047E" w:rsidRPr="00DC047E" w14:paraId="19CAA3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2540F" w14:textId="77777777" w:rsidR="00DC047E" w:rsidRPr="00DC047E" w:rsidRDefault="00DC047E" w:rsidP="00DC047E">
            <w:r w:rsidRPr="00DC047E">
              <w:t>Nerve injury (numbness/pain)</w:t>
            </w:r>
          </w:p>
        </w:tc>
        <w:tc>
          <w:tcPr>
            <w:tcW w:w="0" w:type="auto"/>
            <w:vAlign w:val="center"/>
            <w:hideMark/>
          </w:tcPr>
          <w:p w14:paraId="13AF6EE9" w14:textId="77777777" w:rsidR="00DC047E" w:rsidRPr="00DC047E" w:rsidRDefault="00DC047E" w:rsidP="00DC047E">
            <w:r w:rsidRPr="00DC047E">
              <w:t>2–6%</w:t>
            </w:r>
          </w:p>
        </w:tc>
        <w:tc>
          <w:tcPr>
            <w:tcW w:w="0" w:type="auto"/>
            <w:vAlign w:val="center"/>
            <w:hideMark/>
          </w:tcPr>
          <w:p w14:paraId="4C3EA19B" w14:textId="77777777" w:rsidR="00DC047E" w:rsidRPr="00DC047E" w:rsidRDefault="00DC047E" w:rsidP="00DC047E">
            <w:r w:rsidRPr="00DC047E">
              <w:t>Usually temporary – variable recovery</w:t>
            </w:r>
          </w:p>
        </w:tc>
      </w:tr>
      <w:tr w:rsidR="00DC047E" w:rsidRPr="00DC047E" w14:paraId="5C0AE4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53089" w14:textId="77777777" w:rsidR="00DC047E" w:rsidRPr="00DC047E" w:rsidRDefault="00DC047E" w:rsidP="00DC047E">
            <w:r w:rsidRPr="00DC047E">
              <w:t>Testicular ischemia/atrophy</w:t>
            </w:r>
          </w:p>
        </w:tc>
        <w:tc>
          <w:tcPr>
            <w:tcW w:w="0" w:type="auto"/>
            <w:vAlign w:val="center"/>
            <w:hideMark/>
          </w:tcPr>
          <w:p w14:paraId="1253BCB5" w14:textId="77777777" w:rsidR="00DC047E" w:rsidRPr="00DC047E" w:rsidRDefault="00DC047E" w:rsidP="00DC047E">
            <w:r w:rsidRPr="00DC047E">
              <w:t>&lt;1%</w:t>
            </w:r>
          </w:p>
        </w:tc>
        <w:tc>
          <w:tcPr>
            <w:tcW w:w="0" w:type="auto"/>
            <w:vAlign w:val="center"/>
            <w:hideMark/>
          </w:tcPr>
          <w:p w14:paraId="317B236D" w14:textId="77777777" w:rsidR="00DC047E" w:rsidRPr="00DC047E" w:rsidRDefault="00DC047E" w:rsidP="00DC047E">
            <w:r w:rsidRPr="00DC047E">
              <w:t>Rare – guarded prognosis</w:t>
            </w:r>
          </w:p>
        </w:tc>
      </w:tr>
      <w:tr w:rsidR="00DC047E" w:rsidRPr="00DC047E" w14:paraId="22BFD5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ACB14" w14:textId="77777777" w:rsidR="00DC047E" w:rsidRPr="00DC047E" w:rsidRDefault="00DC047E" w:rsidP="00DC047E">
            <w:r w:rsidRPr="00DC047E">
              <w:t>Recurrence</w:t>
            </w:r>
          </w:p>
        </w:tc>
        <w:tc>
          <w:tcPr>
            <w:tcW w:w="0" w:type="auto"/>
            <w:vAlign w:val="center"/>
            <w:hideMark/>
          </w:tcPr>
          <w:p w14:paraId="384D7B1C" w14:textId="77777777" w:rsidR="00DC047E" w:rsidRPr="00DC047E" w:rsidRDefault="00DC047E" w:rsidP="00DC047E">
            <w:r w:rsidRPr="00DC047E">
              <w:t>5–10%</w:t>
            </w:r>
          </w:p>
        </w:tc>
        <w:tc>
          <w:tcPr>
            <w:tcW w:w="0" w:type="auto"/>
            <w:vAlign w:val="center"/>
            <w:hideMark/>
          </w:tcPr>
          <w:p w14:paraId="0F78A788" w14:textId="77777777" w:rsidR="00DC047E" w:rsidRPr="00DC047E" w:rsidRDefault="00DC047E" w:rsidP="00DC047E">
            <w:proofErr w:type="gramStart"/>
            <w:r w:rsidRPr="00DC047E">
              <w:t>Depends</w:t>
            </w:r>
            <w:proofErr w:type="gramEnd"/>
            <w:r w:rsidRPr="00DC047E">
              <w:t xml:space="preserve"> on risk factors &amp; technique</w:t>
            </w:r>
          </w:p>
        </w:tc>
      </w:tr>
    </w:tbl>
    <w:p w14:paraId="346A0DA8" w14:textId="77777777" w:rsidR="00DC047E" w:rsidRPr="00DC047E" w:rsidRDefault="00DC047E" w:rsidP="00DC047E">
      <w:r w:rsidRPr="00DC047E">
        <w:pict w14:anchorId="71E9CF78">
          <v:rect id="_x0000_i1091" style="width:0;height:1.5pt" o:hralign="center" o:hrstd="t" o:hr="t" fillcolor="#a0a0a0" stroked="f"/>
        </w:pict>
      </w:r>
    </w:p>
    <w:p w14:paraId="639AC5F0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</w:rPr>
        <w:t xml:space="preserve">Hospital </w:t>
      </w:r>
      <w:proofErr w:type="gramStart"/>
      <w:r w:rsidRPr="00DC047E">
        <w:rPr>
          <w:b/>
          <w:bCs/>
        </w:rPr>
        <w:t>stay</w:t>
      </w:r>
      <w:proofErr w:type="gramEnd"/>
      <w:r w:rsidRPr="00DC047E">
        <w:rPr>
          <w:b/>
          <w:bCs/>
        </w:rPr>
        <w:t xml:space="preserve"> and recovery</w:t>
      </w:r>
    </w:p>
    <w:p w14:paraId="43A87535" w14:textId="77777777" w:rsidR="00DC047E" w:rsidRPr="00DC047E" w:rsidRDefault="00DC047E" w:rsidP="00DC047E">
      <w:r w:rsidRPr="00DC047E">
        <w:t xml:space="preserve">• Hospital </w:t>
      </w:r>
      <w:proofErr w:type="gramStart"/>
      <w:r w:rsidRPr="00DC047E">
        <w:t>stay:</w:t>
      </w:r>
      <w:proofErr w:type="gramEnd"/>
      <w:r w:rsidRPr="00DC047E">
        <w:t xml:space="preserve"> same day discharge or 1 night.</w:t>
      </w:r>
      <w:r w:rsidRPr="00DC047E">
        <w:br/>
        <w:t>• Walking: within hours of surgery.</w:t>
      </w:r>
      <w:r w:rsidRPr="00DC047E">
        <w:br/>
        <w:t>• Driving: after 3–5 days (when pain-free).</w:t>
      </w:r>
      <w:r w:rsidRPr="00DC047E">
        <w:br/>
        <w:t>• Return to work: light duty after 1 week.</w:t>
      </w:r>
      <w:r w:rsidRPr="00DC047E">
        <w:br/>
        <w:t>• Heavy exercise or lifting: after 4–6 weeks.</w:t>
      </w:r>
    </w:p>
    <w:p w14:paraId="30A5571C" w14:textId="77777777" w:rsidR="00DC047E" w:rsidRPr="00DC047E" w:rsidRDefault="00DC047E" w:rsidP="00DC047E">
      <w:r w:rsidRPr="00DC047E">
        <w:pict w14:anchorId="31C9323E">
          <v:rect id="_x0000_i1092" style="width:0;height:1.5pt" o:hralign="center" o:hrstd="t" o:hr="t" fillcolor="#a0a0a0" stroked="f"/>
        </w:pict>
      </w:r>
    </w:p>
    <w:p w14:paraId="520B9361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</w:rPr>
        <w:t>Special considerations</w:t>
      </w:r>
    </w:p>
    <w:p w14:paraId="2121D1A6" w14:textId="77777777" w:rsidR="00DC047E" w:rsidRPr="00DC047E" w:rsidRDefault="00DC047E" w:rsidP="00DC047E">
      <w:r w:rsidRPr="00DC047E">
        <w:t>• Early walking helps prevent deep vein thrombosis (DVT).</w:t>
      </w:r>
      <w:r w:rsidRPr="00DC047E">
        <w:br/>
        <w:t xml:space="preserve">• Elastic stockings and </w:t>
      </w:r>
      <w:r w:rsidRPr="00DC047E">
        <w:rPr>
          <w:b/>
          <w:bCs/>
        </w:rPr>
        <w:t>Clexane injections for 7–10 days</w:t>
      </w:r>
      <w:r w:rsidRPr="00DC047E">
        <w:t xml:space="preserve"> may be given for high-risk patients.</w:t>
      </w:r>
      <w:r w:rsidRPr="00DC047E">
        <w:br/>
        <w:t>• Prevent constipation using a high-fiber diet or stool softeners.</w:t>
      </w:r>
      <w:r w:rsidRPr="00DC047E">
        <w:br/>
        <w:t>• Control chronic cough or prostate-related straining before and after surgery.</w:t>
      </w:r>
    </w:p>
    <w:p w14:paraId="297485E1" w14:textId="77777777" w:rsidR="00DC047E" w:rsidRPr="00DC047E" w:rsidRDefault="00DC047E" w:rsidP="00DC047E">
      <w:r w:rsidRPr="00DC047E">
        <w:rPr>
          <w:b/>
          <w:bCs/>
        </w:rPr>
        <w:t>Reassurance:</w:t>
      </w:r>
      <w:r w:rsidRPr="00DC047E">
        <w:br/>
        <w:t xml:space="preserve">This surgery does </w:t>
      </w:r>
      <w:r w:rsidRPr="00DC047E">
        <w:rPr>
          <w:b/>
          <w:bCs/>
        </w:rPr>
        <w:t>not affect urinary or sexual function</w:t>
      </w:r>
      <w:r w:rsidRPr="00DC047E">
        <w:t>. Most patients resume normal activities, including intimacy, once pain subsides.</w:t>
      </w:r>
    </w:p>
    <w:p w14:paraId="7640C188" w14:textId="77777777" w:rsidR="00DC047E" w:rsidRPr="00DC047E" w:rsidRDefault="00DC047E" w:rsidP="00DC047E">
      <w:r w:rsidRPr="00DC047E">
        <w:rPr>
          <w:b/>
          <w:bCs/>
        </w:rPr>
        <w:t>Pregnancy (in women):</w:t>
      </w:r>
      <w:r w:rsidRPr="00DC047E">
        <w:br/>
        <w:t xml:space="preserve">It is advisable to delay pregnancy for </w:t>
      </w:r>
      <w:r w:rsidRPr="00DC047E">
        <w:rPr>
          <w:b/>
          <w:bCs/>
        </w:rPr>
        <w:t>6–12 months after repair</w:t>
      </w:r>
      <w:r w:rsidRPr="00DC047E">
        <w:t xml:space="preserve"> to reduce recurrence risk.</w:t>
      </w:r>
    </w:p>
    <w:p w14:paraId="2D4D7279" w14:textId="77777777" w:rsidR="00DC047E" w:rsidRPr="00DC047E" w:rsidRDefault="00DC047E" w:rsidP="00DC047E">
      <w:r w:rsidRPr="00DC047E">
        <w:pict w14:anchorId="0E9953E9">
          <v:rect id="_x0000_i1093" style="width:0;height:1.5pt" o:hralign="center" o:hrstd="t" o:hr="t" fillcolor="#a0a0a0" stroked="f"/>
        </w:pict>
      </w:r>
    </w:p>
    <w:p w14:paraId="0F2D4D5F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</w:rPr>
        <w:t>When to call your doctor or go to the ER</w:t>
      </w:r>
    </w:p>
    <w:p w14:paraId="57FDFEF1" w14:textId="77777777" w:rsidR="00DC047E" w:rsidRPr="00DC047E" w:rsidRDefault="00DC047E" w:rsidP="00DC047E">
      <w:r w:rsidRPr="00DC047E">
        <w:t>• Fever &gt;38°C</w:t>
      </w:r>
      <w:r w:rsidRPr="00DC047E">
        <w:br/>
        <w:t>• Severe or increasing groin pain or swelling</w:t>
      </w:r>
      <w:r w:rsidRPr="00DC047E">
        <w:br/>
      </w:r>
      <w:r w:rsidRPr="00DC047E">
        <w:lastRenderedPageBreak/>
        <w:t>• Persistent bleeding or pus from wound</w:t>
      </w:r>
      <w:r w:rsidRPr="00DC047E">
        <w:br/>
        <w:t>• Redness spreading around incision</w:t>
      </w:r>
      <w:r w:rsidRPr="00DC047E">
        <w:br/>
        <w:t>• Testicular pain or swelling</w:t>
      </w:r>
      <w:r w:rsidRPr="00DC047E">
        <w:br/>
        <w:t>• Breathing difficulty or leg swelling (possible clot)</w:t>
      </w:r>
    </w:p>
    <w:p w14:paraId="462A3DB1" w14:textId="77777777" w:rsidR="00DC047E" w:rsidRPr="00DC047E" w:rsidRDefault="00DC047E" w:rsidP="00DC047E">
      <w:r w:rsidRPr="00DC047E">
        <w:pict w14:anchorId="2B34CDE3">
          <v:rect id="_x0000_i1094" style="width:0;height:1.5pt" o:hralign="center" o:hrstd="t" o:hr="t" fillcolor="#a0a0a0" stroked="f"/>
        </w:pict>
      </w:r>
    </w:p>
    <w:p w14:paraId="5D8D767B" w14:textId="77777777" w:rsidR="00DC047E" w:rsidRPr="00DC047E" w:rsidRDefault="00DC047E" w:rsidP="00DC047E">
      <w:r w:rsidRPr="00DC047E">
        <w:rPr>
          <w:b/>
          <w:bCs/>
        </w:rPr>
        <w:t>This patient education file is issued by the General Surgery Department – Mohammed Al-</w:t>
      </w:r>
      <w:proofErr w:type="spellStart"/>
      <w:r w:rsidRPr="00DC047E">
        <w:rPr>
          <w:b/>
          <w:bCs/>
        </w:rPr>
        <w:t>Dossary</w:t>
      </w:r>
      <w:proofErr w:type="spellEnd"/>
      <w:r w:rsidRPr="00DC047E">
        <w:rPr>
          <w:b/>
          <w:bCs/>
        </w:rPr>
        <w:t xml:space="preserve"> Hospital, </w:t>
      </w:r>
      <w:proofErr w:type="spellStart"/>
      <w:r w:rsidRPr="00DC047E">
        <w:rPr>
          <w:b/>
          <w:bCs/>
        </w:rPr>
        <w:t>Alkhobar</w:t>
      </w:r>
      <w:proofErr w:type="spellEnd"/>
      <w:r w:rsidRPr="00DC047E">
        <w:rPr>
          <w:b/>
          <w:bCs/>
        </w:rPr>
        <w:t>.</w:t>
      </w:r>
    </w:p>
    <w:p w14:paraId="79CEFA45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t>ملف تعليمات وتثقيف المريض</w:t>
      </w:r>
    </w:p>
    <w:p w14:paraId="14643064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t>الجراحة لإصلاح الفتق الإربي</w:t>
      </w:r>
    </w:p>
    <w:p w14:paraId="62A1219A" w14:textId="77777777" w:rsidR="00DC047E" w:rsidRPr="00DC047E" w:rsidRDefault="00DC047E" w:rsidP="00DC047E">
      <w:r w:rsidRPr="00DC047E">
        <w:rPr>
          <w:b/>
          <w:bCs/>
          <w:rtl/>
        </w:rPr>
        <w:t>مستشفى محمد الدوسري – الخبر، قسم الجراحة العامة</w:t>
      </w:r>
    </w:p>
    <w:p w14:paraId="5A92F067" w14:textId="77777777" w:rsidR="00DC047E" w:rsidRPr="00DC047E" w:rsidRDefault="00DC047E" w:rsidP="00DC047E">
      <w:r w:rsidRPr="00DC047E">
        <w:pict w14:anchorId="6A5A1AC7">
          <v:rect id="_x0000_i1165" style="width:0;height:1.5pt" o:hralign="center" o:hrstd="t" o:hr="t" fillcolor="#a0a0a0" stroked="f"/>
        </w:pict>
      </w:r>
    </w:p>
    <w:p w14:paraId="521D88FE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t>ما هو الفتق الإربي؟</w:t>
      </w:r>
    </w:p>
    <w:p w14:paraId="521D4F7D" w14:textId="77777777" w:rsidR="00DC047E" w:rsidRPr="00DC047E" w:rsidRDefault="00DC047E" w:rsidP="00DC047E">
      <w:r w:rsidRPr="00DC047E">
        <w:rPr>
          <w:rtl/>
        </w:rPr>
        <w:t>الفتق الإربي يحدث عندما يندفع جزء من الأمعاء أو الأنسجة الداخلية من خلال نقطة ضعيفة في عضلات الفخذ/الأربية</w:t>
      </w:r>
      <w:r w:rsidRPr="00DC047E">
        <w:t>.</w:t>
      </w:r>
      <w:r w:rsidRPr="00DC047E">
        <w:br/>
      </w:r>
      <w:r w:rsidRPr="00DC047E">
        <w:rPr>
          <w:rtl/>
        </w:rPr>
        <w:t>يظهر عادةً على شكل انتفاخ في منطقة الفخذ أو كيس الصفن عند الرجال، وقد يسبب ألمًا أو انزعاجًا يزداد عند السعال، الوقوف، أو رفع الأثقال</w:t>
      </w:r>
      <w:r w:rsidRPr="00DC047E">
        <w:t>.</w:t>
      </w:r>
    </w:p>
    <w:p w14:paraId="497F58BC" w14:textId="77777777" w:rsidR="00DC047E" w:rsidRPr="00DC047E" w:rsidRDefault="00DC047E" w:rsidP="00DC047E">
      <w:r w:rsidRPr="00DC047E">
        <w:rPr>
          <w:b/>
          <w:bCs/>
          <w:rtl/>
        </w:rPr>
        <w:t>الأسباب الشائعة تشمل</w:t>
      </w:r>
      <w:r w:rsidRPr="00DC047E">
        <w:rPr>
          <w:b/>
          <w:bCs/>
        </w:rPr>
        <w:t>:</w:t>
      </w:r>
      <w:r w:rsidRPr="00DC047E">
        <w:br/>
        <w:t xml:space="preserve">• </w:t>
      </w:r>
      <w:r w:rsidRPr="00DC047E">
        <w:rPr>
          <w:rtl/>
        </w:rPr>
        <w:t>ضعف خلقي في جدار البطن منذ الولادة</w:t>
      </w:r>
      <w:r w:rsidRPr="00DC047E">
        <w:br/>
        <w:t xml:space="preserve">• </w:t>
      </w:r>
      <w:r w:rsidRPr="00DC047E">
        <w:rPr>
          <w:rtl/>
        </w:rPr>
        <w:t>السعال المزمن أو الإمساك</w:t>
      </w:r>
      <w:r w:rsidRPr="00DC047E">
        <w:br/>
        <w:t xml:space="preserve">• </w:t>
      </w:r>
      <w:r w:rsidRPr="00DC047E">
        <w:rPr>
          <w:rtl/>
        </w:rPr>
        <w:t>الرفع أو الإجهاد الثقيل</w:t>
      </w:r>
      <w:r w:rsidRPr="00DC047E">
        <w:br/>
        <w:t xml:space="preserve">• </w:t>
      </w:r>
      <w:r w:rsidRPr="00DC047E">
        <w:rPr>
          <w:rtl/>
        </w:rPr>
        <w:t>السمنة أو العمليات الجراحية السابقة</w:t>
      </w:r>
    </w:p>
    <w:p w14:paraId="357BF479" w14:textId="77777777" w:rsidR="00DC047E" w:rsidRPr="00DC047E" w:rsidRDefault="00DC047E" w:rsidP="00DC047E">
      <w:r w:rsidRPr="00DC047E">
        <w:rPr>
          <w:rtl/>
        </w:rPr>
        <w:t xml:space="preserve">إذا لم يُعالج الفتق، فقد يزداد حجمه تدريجيًا ويزيد خطر </w:t>
      </w:r>
      <w:r w:rsidRPr="00DC047E">
        <w:rPr>
          <w:b/>
          <w:bCs/>
          <w:rtl/>
        </w:rPr>
        <w:t>حبس الأمعاء (الفتق المحبوس)</w:t>
      </w:r>
      <w:r w:rsidRPr="00DC047E">
        <w:rPr>
          <w:rtl/>
        </w:rPr>
        <w:t xml:space="preserve"> أو </w:t>
      </w:r>
      <w:r w:rsidRPr="00DC047E">
        <w:rPr>
          <w:b/>
          <w:bCs/>
          <w:rtl/>
        </w:rPr>
        <w:t>الاختناق (فقدان تدفق الدم)</w:t>
      </w:r>
      <w:r w:rsidRPr="00DC047E">
        <w:rPr>
          <w:rtl/>
        </w:rPr>
        <w:t>، وهي حالة طارئة تتطلب التدخل الجراحي فورًا</w:t>
      </w:r>
      <w:r w:rsidRPr="00DC047E">
        <w:t>.</w:t>
      </w:r>
    </w:p>
    <w:p w14:paraId="6F5E8711" w14:textId="77777777" w:rsidR="00DC047E" w:rsidRPr="00DC047E" w:rsidRDefault="00DC047E" w:rsidP="00DC047E">
      <w:r w:rsidRPr="00DC047E">
        <w:pict w14:anchorId="1DC235F6">
          <v:rect id="_x0000_i1166" style="width:0;height:1.5pt" o:hralign="center" o:hrstd="t" o:hr="t" fillcolor="#a0a0a0" stroked="f"/>
        </w:pict>
      </w:r>
    </w:p>
    <w:p w14:paraId="18709176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t>ما هي عملية الإصلاح الجراحي؟</w:t>
      </w:r>
    </w:p>
    <w:p w14:paraId="31892021" w14:textId="77777777" w:rsidR="00DC047E" w:rsidRPr="00DC047E" w:rsidRDefault="00DC047E" w:rsidP="00DC047E">
      <w:r w:rsidRPr="00DC047E">
        <w:rPr>
          <w:rtl/>
        </w:rPr>
        <w:t>تتم الجراحة من خلال</w:t>
      </w:r>
      <w:r w:rsidRPr="00DC047E">
        <w:t>:</w:t>
      </w:r>
      <w:r w:rsidRPr="00DC047E">
        <w:br/>
        <w:t xml:space="preserve">• </w:t>
      </w:r>
      <w:r w:rsidRPr="00DC047E">
        <w:rPr>
          <w:rtl/>
        </w:rPr>
        <w:t>إجراء شق صغير في منطقة الفخذ/الأربية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إعادة الأنسجة المحتبسة إلى مكانها داخل البطن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 xml:space="preserve">تقوية المنطقة الضعيفة باستخدام </w:t>
      </w:r>
      <w:r w:rsidRPr="00DC047E">
        <w:rPr>
          <w:b/>
          <w:bCs/>
          <w:rtl/>
        </w:rPr>
        <w:t>الغرز و/أو شبكة</w:t>
      </w:r>
      <w:r w:rsidRPr="00DC047E">
        <w:rPr>
          <w:b/>
          <w:bCs/>
        </w:rPr>
        <w:t xml:space="preserve"> (Mesh)</w:t>
      </w:r>
      <w:r w:rsidRPr="00DC047E">
        <w:t xml:space="preserve"> </w:t>
      </w:r>
      <w:r w:rsidRPr="00DC047E">
        <w:rPr>
          <w:rtl/>
        </w:rPr>
        <w:t>لتقليل خطر عودة الفتق</w:t>
      </w:r>
      <w:r w:rsidRPr="00DC047E">
        <w:t>.</w:t>
      </w:r>
    </w:p>
    <w:p w14:paraId="74A257AB" w14:textId="77777777" w:rsidR="00DC047E" w:rsidRPr="00DC047E" w:rsidRDefault="00DC047E" w:rsidP="00DC047E">
      <w:r w:rsidRPr="00DC047E">
        <w:rPr>
          <w:rtl/>
        </w:rPr>
        <w:t xml:space="preserve">يتم التخدير عادةً </w:t>
      </w:r>
      <w:r w:rsidRPr="00DC047E">
        <w:rPr>
          <w:b/>
          <w:bCs/>
          <w:rtl/>
        </w:rPr>
        <w:t>عام أو نصفي</w:t>
      </w:r>
      <w:r w:rsidRPr="00DC047E">
        <w:rPr>
          <w:rtl/>
        </w:rPr>
        <w:t xml:space="preserve">، وتستغرق العملية عادةً </w:t>
      </w:r>
      <w:r w:rsidRPr="00DC047E">
        <w:rPr>
          <w:b/>
          <w:bCs/>
        </w:rPr>
        <w:t xml:space="preserve">45–90 </w:t>
      </w:r>
      <w:r w:rsidRPr="00DC047E">
        <w:rPr>
          <w:b/>
          <w:bCs/>
          <w:rtl/>
        </w:rPr>
        <w:t>دقيقة</w:t>
      </w:r>
      <w:r w:rsidRPr="00DC047E">
        <w:t>.</w:t>
      </w:r>
    </w:p>
    <w:p w14:paraId="130A387B" w14:textId="77777777" w:rsidR="00DC047E" w:rsidRPr="00DC047E" w:rsidRDefault="00DC047E" w:rsidP="00DC047E">
      <w:r w:rsidRPr="00DC047E">
        <w:rPr>
          <w:b/>
          <w:bCs/>
          <w:rtl/>
        </w:rPr>
        <w:t>تقنية استخدام الشبكة</w:t>
      </w:r>
      <w:r w:rsidRPr="00DC047E">
        <w:rPr>
          <w:rtl/>
        </w:rPr>
        <w:t xml:space="preserve"> هي الأكثر شيوعًا اليوم وتوفر قوة طويلة المدى وفرصة منخفضة لحدوث الفتق مرة أخرى</w:t>
      </w:r>
      <w:r w:rsidRPr="00DC047E">
        <w:t>.</w:t>
      </w:r>
    </w:p>
    <w:p w14:paraId="0A2575D1" w14:textId="77777777" w:rsidR="00DC047E" w:rsidRPr="00DC047E" w:rsidRDefault="00DC047E" w:rsidP="00DC047E">
      <w:r w:rsidRPr="00DC047E">
        <w:pict w14:anchorId="3E9CE6E6">
          <v:rect id="_x0000_i1167" style="width:0;height:1.5pt" o:hralign="center" o:hrstd="t" o:hr="t" fillcolor="#a0a0a0" stroked="f"/>
        </w:pict>
      </w:r>
    </w:p>
    <w:p w14:paraId="5A259011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lastRenderedPageBreak/>
        <w:t>متى يُنصح بالجراحة؟</w:t>
      </w:r>
    </w:p>
    <w:p w14:paraId="6E14BE67" w14:textId="77777777" w:rsidR="00DC047E" w:rsidRPr="00DC047E" w:rsidRDefault="00DC047E" w:rsidP="00DC047E">
      <w:r w:rsidRPr="00DC047E">
        <w:t xml:space="preserve">• </w:t>
      </w:r>
      <w:r w:rsidRPr="00DC047E">
        <w:rPr>
          <w:rtl/>
        </w:rPr>
        <w:t>الفتق المؤلم أو المتزايد</w:t>
      </w:r>
      <w:r w:rsidRPr="00DC047E">
        <w:br/>
        <w:t xml:space="preserve">• </w:t>
      </w:r>
      <w:r w:rsidRPr="00DC047E">
        <w:rPr>
          <w:rtl/>
        </w:rPr>
        <w:t>عدم القدرة على إرجاع الفتق يدويًا</w:t>
      </w:r>
      <w:r w:rsidRPr="00DC047E">
        <w:br/>
        <w:t xml:space="preserve">• </w:t>
      </w:r>
      <w:r w:rsidRPr="00DC047E">
        <w:rPr>
          <w:rtl/>
        </w:rPr>
        <w:t>وجود علامات انسداد أو اختناق</w:t>
      </w:r>
      <w:r w:rsidRPr="00DC047E">
        <w:br/>
        <w:t xml:space="preserve">• </w:t>
      </w:r>
      <w:r w:rsidRPr="00DC047E">
        <w:rPr>
          <w:rtl/>
        </w:rPr>
        <w:t>للوقاية من المضاعفات المستقبلية</w:t>
      </w:r>
    </w:p>
    <w:p w14:paraId="2CD97AA4" w14:textId="77777777" w:rsidR="00DC047E" w:rsidRPr="00DC047E" w:rsidRDefault="00DC047E" w:rsidP="00DC047E">
      <w:r w:rsidRPr="00DC047E">
        <w:pict w14:anchorId="2452D8CD">
          <v:rect id="_x0000_i1168" style="width:0;height:1.5pt" o:hralign="center" o:hrstd="t" o:hr="t" fillcolor="#a0a0a0" stroked="f"/>
        </w:pict>
      </w:r>
    </w:p>
    <w:p w14:paraId="2E42BDEC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t>الاستعداد قبل الجراحة</w:t>
      </w:r>
    </w:p>
    <w:p w14:paraId="517CC021" w14:textId="77777777" w:rsidR="00DC047E" w:rsidRPr="00DC047E" w:rsidRDefault="00DC047E" w:rsidP="00DC047E">
      <w:r w:rsidRPr="00DC047E">
        <w:rPr>
          <w:b/>
          <w:bCs/>
          <w:rtl/>
        </w:rPr>
        <w:t>قبل أيام من الجراحة</w:t>
      </w:r>
      <w:r w:rsidRPr="00DC047E">
        <w:rPr>
          <w:b/>
          <w:bCs/>
        </w:rPr>
        <w:t>:</w:t>
      </w:r>
      <w:r w:rsidRPr="00DC047E">
        <w:br/>
        <w:t xml:space="preserve">• </w:t>
      </w:r>
      <w:r w:rsidRPr="00DC047E">
        <w:rPr>
          <w:rtl/>
        </w:rPr>
        <w:t>إجراء تحاليل الدم والفحوصات حسب توجيه الطبيب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وقف أدوية السيولة تحت إشراف الطبيب إذا لزم الأمر</w:t>
      </w:r>
      <w:r w:rsidRPr="00DC047E">
        <w:t>.</w:t>
      </w:r>
    </w:p>
    <w:p w14:paraId="39E39113" w14:textId="77777777" w:rsidR="00DC047E" w:rsidRPr="00DC047E" w:rsidRDefault="00DC047E" w:rsidP="00DC047E">
      <w:r w:rsidRPr="00DC047E">
        <w:rPr>
          <w:b/>
          <w:bCs/>
          <w:rtl/>
        </w:rPr>
        <w:t>ليلة الجراحة</w:t>
      </w:r>
      <w:r w:rsidRPr="00DC047E">
        <w:rPr>
          <w:b/>
          <w:bCs/>
        </w:rPr>
        <w:t>:</w:t>
      </w:r>
      <w:r w:rsidRPr="00DC047E">
        <w:br/>
        <w:t xml:space="preserve">• </w:t>
      </w:r>
      <w:r w:rsidRPr="00DC047E">
        <w:rPr>
          <w:rtl/>
        </w:rPr>
        <w:t>الصيام لمدة 8 ساعات قبل العملية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الاستحمام وتنظيف منطقة الفخذ جيدًا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قص الشعر إذا لزم الأمر يتم في غرفة العمليات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الوصول إلى المستشفى حسب توقيت الجراحة المحدد من قبل الجراح</w:t>
      </w:r>
      <w:r w:rsidRPr="00DC047E">
        <w:t>.</w:t>
      </w:r>
    </w:p>
    <w:p w14:paraId="6A414CA2" w14:textId="77777777" w:rsidR="00DC047E" w:rsidRPr="00DC047E" w:rsidRDefault="00DC047E" w:rsidP="00DC047E">
      <w:r w:rsidRPr="00DC047E">
        <w:pict w14:anchorId="195402BF">
          <v:rect id="_x0000_i1169" style="width:0;height:1.5pt" o:hralign="center" o:hrstd="t" o:hr="t" fillcolor="#a0a0a0" stroked="f"/>
        </w:pict>
      </w:r>
    </w:p>
    <w:p w14:paraId="6625CEAC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t>ما بعد الجراحة</w:t>
      </w:r>
    </w:p>
    <w:p w14:paraId="537684EF" w14:textId="77777777" w:rsidR="00DC047E" w:rsidRPr="00DC047E" w:rsidRDefault="00DC047E" w:rsidP="00DC047E">
      <w:r w:rsidRPr="00DC047E">
        <w:rPr>
          <w:b/>
          <w:bCs/>
          <w:rtl/>
        </w:rPr>
        <w:t>فور الانتهاء من العملية</w:t>
      </w:r>
      <w:r w:rsidRPr="00DC047E">
        <w:rPr>
          <w:b/>
          <w:bCs/>
        </w:rPr>
        <w:t>:</w:t>
      </w:r>
      <w:r w:rsidRPr="00DC047E">
        <w:br/>
        <w:t xml:space="preserve">• </w:t>
      </w:r>
      <w:r w:rsidRPr="00DC047E">
        <w:rPr>
          <w:rtl/>
        </w:rPr>
        <w:t>الإقامة في غرفة الإفاقة لمدة 1–3 ساعات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ألم خفيف إلى متوسط يمكن السيطرة عليه بالمسكنات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المشي مسموح به في نفس اليوم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شرب السوائل بعد التعافي من التخدير</w:t>
      </w:r>
      <w:r w:rsidRPr="00DC047E">
        <w:t>.</w:t>
      </w:r>
    </w:p>
    <w:p w14:paraId="04D6A69C" w14:textId="77777777" w:rsidR="00DC047E" w:rsidRPr="00DC047E" w:rsidRDefault="00DC047E" w:rsidP="00DC047E">
      <w:r w:rsidRPr="00DC047E">
        <w:rPr>
          <w:b/>
          <w:bCs/>
          <w:rtl/>
        </w:rPr>
        <w:t>الأسبوع الأول</w:t>
      </w:r>
      <w:r w:rsidRPr="00DC047E">
        <w:rPr>
          <w:b/>
          <w:bCs/>
        </w:rPr>
        <w:t>:</w:t>
      </w:r>
      <w:r w:rsidRPr="00DC047E">
        <w:br/>
        <w:t xml:space="preserve">• </w:t>
      </w:r>
      <w:r w:rsidRPr="00DC047E">
        <w:rPr>
          <w:rtl/>
        </w:rPr>
        <w:t>قد يظهر تورم أو كدمة في منطقة الشق أو الصفن، وهذا طبيعي ويزول خلال أيام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حافظ على نظافة الجرح وجفافه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لا حاجة لتغطية الجرح إلا إذا كان هناك إفرازات، وفي هذه الحالة استخدم شاش نظيف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يمكن استئناف النشاط اليومي الخفيف بعد 3–5 أيام</w:t>
      </w:r>
      <w:r w:rsidRPr="00DC047E">
        <w:t>.</w:t>
      </w:r>
    </w:p>
    <w:p w14:paraId="39C263B9" w14:textId="77777777" w:rsidR="00DC047E" w:rsidRPr="00DC047E" w:rsidRDefault="00DC047E" w:rsidP="00DC047E">
      <w:r w:rsidRPr="00DC047E">
        <w:rPr>
          <w:b/>
          <w:bCs/>
          <w:rtl/>
        </w:rPr>
        <w:t>الأسابيع التالية</w:t>
      </w:r>
      <w:r w:rsidRPr="00DC047E">
        <w:rPr>
          <w:b/>
          <w:bCs/>
        </w:rPr>
        <w:t>:</w:t>
      </w:r>
      <w:r w:rsidRPr="00DC047E">
        <w:br/>
        <w:t xml:space="preserve">• </w:t>
      </w:r>
      <w:r w:rsidRPr="00DC047E">
        <w:rPr>
          <w:rtl/>
        </w:rPr>
        <w:t>العودة للعمل المكتبي بعد أسبوع تقريبًا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تجنب رفع الأثقال أو الإجهاد أو الإمساك لمدة 4–6 أسابيع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الشفاء الكامل متوقع خلال 4–6 أسابيع</w:t>
      </w:r>
      <w:r w:rsidRPr="00DC047E">
        <w:t>.</w:t>
      </w:r>
    </w:p>
    <w:p w14:paraId="71787AC2" w14:textId="77777777" w:rsidR="00DC047E" w:rsidRPr="00DC047E" w:rsidRDefault="00DC047E" w:rsidP="00DC047E">
      <w:r w:rsidRPr="00DC047E">
        <w:pict w14:anchorId="46FA1DCC">
          <v:rect id="_x0000_i1170" style="width:0;height:1.5pt" o:hralign="center" o:hrstd="t" o:hr="t" fillcolor="#a0a0a0" stroked="f"/>
        </w:pict>
      </w:r>
    </w:p>
    <w:p w14:paraId="360A5A6A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lastRenderedPageBreak/>
        <w:t>المضاعفات المحتملة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0"/>
        <w:gridCol w:w="1262"/>
        <w:gridCol w:w="2635"/>
      </w:tblGrid>
      <w:tr w:rsidR="00DC047E" w:rsidRPr="00DC047E" w14:paraId="2497E1A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3B6AC0" w14:textId="77777777" w:rsidR="00DC047E" w:rsidRPr="00DC047E" w:rsidRDefault="00DC047E" w:rsidP="00DC047E">
            <w:pPr>
              <w:rPr>
                <w:b/>
                <w:bCs/>
              </w:rPr>
            </w:pPr>
            <w:r w:rsidRPr="00DC047E">
              <w:rPr>
                <w:b/>
                <w:bCs/>
                <w:rtl/>
              </w:rPr>
              <w:t>المضاعفة</w:t>
            </w:r>
          </w:p>
        </w:tc>
        <w:tc>
          <w:tcPr>
            <w:tcW w:w="0" w:type="auto"/>
            <w:vAlign w:val="center"/>
            <w:hideMark/>
          </w:tcPr>
          <w:p w14:paraId="707B2435" w14:textId="77777777" w:rsidR="00DC047E" w:rsidRPr="00DC047E" w:rsidRDefault="00DC047E" w:rsidP="00DC047E">
            <w:pPr>
              <w:rPr>
                <w:b/>
                <w:bCs/>
              </w:rPr>
            </w:pPr>
            <w:r w:rsidRPr="00DC047E">
              <w:rPr>
                <w:b/>
                <w:bCs/>
                <w:rtl/>
              </w:rPr>
              <w:t>النسبة التقريبية</w:t>
            </w:r>
          </w:p>
        </w:tc>
        <w:tc>
          <w:tcPr>
            <w:tcW w:w="0" w:type="auto"/>
            <w:vAlign w:val="center"/>
            <w:hideMark/>
          </w:tcPr>
          <w:p w14:paraId="3F290B00" w14:textId="77777777" w:rsidR="00DC047E" w:rsidRPr="00DC047E" w:rsidRDefault="00DC047E" w:rsidP="00DC047E">
            <w:pPr>
              <w:rPr>
                <w:b/>
                <w:bCs/>
              </w:rPr>
            </w:pPr>
            <w:r w:rsidRPr="00DC047E">
              <w:rPr>
                <w:b/>
                <w:bCs/>
                <w:rtl/>
              </w:rPr>
              <w:t>التوقع</w:t>
            </w:r>
          </w:p>
        </w:tc>
      </w:tr>
      <w:tr w:rsidR="00DC047E" w:rsidRPr="00DC047E" w14:paraId="5510FC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B9B284" w14:textId="77777777" w:rsidR="00DC047E" w:rsidRPr="00DC047E" w:rsidRDefault="00DC047E" w:rsidP="00DC047E">
            <w:r w:rsidRPr="00DC047E">
              <w:rPr>
                <w:rtl/>
              </w:rPr>
              <w:t>تجمع دموي</w:t>
            </w:r>
            <w:r w:rsidRPr="00DC047E">
              <w:t xml:space="preserve"> (Hematoma)</w:t>
            </w:r>
          </w:p>
        </w:tc>
        <w:tc>
          <w:tcPr>
            <w:tcW w:w="0" w:type="auto"/>
            <w:vAlign w:val="center"/>
            <w:hideMark/>
          </w:tcPr>
          <w:p w14:paraId="7C0257C7" w14:textId="77777777" w:rsidR="00DC047E" w:rsidRPr="00DC047E" w:rsidRDefault="00DC047E" w:rsidP="00DC047E">
            <w:r w:rsidRPr="00DC047E">
              <w:t>2–8%</w:t>
            </w:r>
          </w:p>
        </w:tc>
        <w:tc>
          <w:tcPr>
            <w:tcW w:w="0" w:type="auto"/>
            <w:vAlign w:val="center"/>
            <w:hideMark/>
          </w:tcPr>
          <w:p w14:paraId="00EE67CE" w14:textId="77777777" w:rsidR="00DC047E" w:rsidRPr="00DC047E" w:rsidRDefault="00DC047E" w:rsidP="00DC047E">
            <w:r w:rsidRPr="00DC047E">
              <w:rPr>
                <w:rtl/>
              </w:rPr>
              <w:t>ممتاز – يزول تلقائيًا</w:t>
            </w:r>
          </w:p>
        </w:tc>
      </w:tr>
      <w:tr w:rsidR="00DC047E" w:rsidRPr="00DC047E" w14:paraId="6E2CDB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BB8C6" w14:textId="77777777" w:rsidR="00DC047E" w:rsidRPr="00DC047E" w:rsidRDefault="00DC047E" w:rsidP="00DC047E">
            <w:r w:rsidRPr="00DC047E">
              <w:rPr>
                <w:rtl/>
              </w:rPr>
              <w:t>تجمع سوائل</w:t>
            </w:r>
            <w:r w:rsidRPr="00DC047E">
              <w:t xml:space="preserve"> (Seroma)</w:t>
            </w:r>
          </w:p>
        </w:tc>
        <w:tc>
          <w:tcPr>
            <w:tcW w:w="0" w:type="auto"/>
            <w:vAlign w:val="center"/>
            <w:hideMark/>
          </w:tcPr>
          <w:p w14:paraId="47AC3D06" w14:textId="77777777" w:rsidR="00DC047E" w:rsidRPr="00DC047E" w:rsidRDefault="00DC047E" w:rsidP="00DC047E">
            <w:r w:rsidRPr="00DC047E">
              <w:t>3–6%</w:t>
            </w:r>
          </w:p>
        </w:tc>
        <w:tc>
          <w:tcPr>
            <w:tcW w:w="0" w:type="auto"/>
            <w:vAlign w:val="center"/>
            <w:hideMark/>
          </w:tcPr>
          <w:p w14:paraId="35ADF8C1" w14:textId="77777777" w:rsidR="00DC047E" w:rsidRPr="00DC047E" w:rsidRDefault="00DC047E" w:rsidP="00DC047E">
            <w:r w:rsidRPr="00DC047E">
              <w:rPr>
                <w:rtl/>
              </w:rPr>
              <w:t>جيد جدًا – مؤقت</w:t>
            </w:r>
          </w:p>
        </w:tc>
      </w:tr>
      <w:tr w:rsidR="00DC047E" w:rsidRPr="00DC047E" w14:paraId="3F0BA6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E70FD7" w14:textId="77777777" w:rsidR="00DC047E" w:rsidRPr="00DC047E" w:rsidRDefault="00DC047E" w:rsidP="00DC047E">
            <w:r w:rsidRPr="00DC047E">
              <w:rPr>
                <w:rtl/>
              </w:rPr>
              <w:t>عدوى الجرح</w:t>
            </w:r>
          </w:p>
        </w:tc>
        <w:tc>
          <w:tcPr>
            <w:tcW w:w="0" w:type="auto"/>
            <w:vAlign w:val="center"/>
            <w:hideMark/>
          </w:tcPr>
          <w:p w14:paraId="40577B5B" w14:textId="77777777" w:rsidR="00DC047E" w:rsidRPr="00DC047E" w:rsidRDefault="00DC047E" w:rsidP="00DC047E">
            <w:r w:rsidRPr="00DC047E">
              <w:t>1–3%</w:t>
            </w:r>
          </w:p>
        </w:tc>
        <w:tc>
          <w:tcPr>
            <w:tcW w:w="0" w:type="auto"/>
            <w:vAlign w:val="center"/>
            <w:hideMark/>
          </w:tcPr>
          <w:p w14:paraId="77241A23" w14:textId="77777777" w:rsidR="00DC047E" w:rsidRPr="00DC047E" w:rsidRDefault="00DC047E" w:rsidP="00DC047E">
            <w:r w:rsidRPr="00DC047E">
              <w:rPr>
                <w:rtl/>
              </w:rPr>
              <w:t>جيد – تستجيب للمضادات الحيوية</w:t>
            </w:r>
          </w:p>
        </w:tc>
      </w:tr>
      <w:tr w:rsidR="00DC047E" w:rsidRPr="00DC047E" w14:paraId="7309E0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DCA73" w14:textId="77777777" w:rsidR="00DC047E" w:rsidRPr="00DC047E" w:rsidRDefault="00DC047E" w:rsidP="00DC047E">
            <w:r w:rsidRPr="00DC047E">
              <w:rPr>
                <w:rtl/>
              </w:rPr>
              <w:t>إصابة الأعصاب (تنميل/ألم)</w:t>
            </w:r>
          </w:p>
        </w:tc>
        <w:tc>
          <w:tcPr>
            <w:tcW w:w="0" w:type="auto"/>
            <w:vAlign w:val="center"/>
            <w:hideMark/>
          </w:tcPr>
          <w:p w14:paraId="551C66E8" w14:textId="77777777" w:rsidR="00DC047E" w:rsidRPr="00DC047E" w:rsidRDefault="00DC047E" w:rsidP="00DC047E">
            <w:r w:rsidRPr="00DC047E">
              <w:t>2–6%</w:t>
            </w:r>
          </w:p>
        </w:tc>
        <w:tc>
          <w:tcPr>
            <w:tcW w:w="0" w:type="auto"/>
            <w:vAlign w:val="center"/>
            <w:hideMark/>
          </w:tcPr>
          <w:p w14:paraId="3DA4B6E9" w14:textId="77777777" w:rsidR="00DC047E" w:rsidRPr="00DC047E" w:rsidRDefault="00DC047E" w:rsidP="00DC047E">
            <w:r w:rsidRPr="00DC047E">
              <w:rPr>
                <w:rtl/>
              </w:rPr>
              <w:t>غالبًا مؤقت – الشفاء متغير</w:t>
            </w:r>
          </w:p>
        </w:tc>
      </w:tr>
      <w:tr w:rsidR="00DC047E" w:rsidRPr="00DC047E" w14:paraId="61141E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F2478" w14:textId="77777777" w:rsidR="00DC047E" w:rsidRPr="00DC047E" w:rsidRDefault="00DC047E" w:rsidP="00DC047E">
            <w:r w:rsidRPr="00DC047E">
              <w:rPr>
                <w:rtl/>
              </w:rPr>
              <w:t>نقص تروية/ضمور الخصية</w:t>
            </w:r>
          </w:p>
        </w:tc>
        <w:tc>
          <w:tcPr>
            <w:tcW w:w="0" w:type="auto"/>
            <w:vAlign w:val="center"/>
            <w:hideMark/>
          </w:tcPr>
          <w:p w14:paraId="5D56ED7A" w14:textId="77777777" w:rsidR="00DC047E" w:rsidRPr="00DC047E" w:rsidRDefault="00DC047E" w:rsidP="00DC047E">
            <w:r w:rsidRPr="00DC047E">
              <w:t>&lt;1%</w:t>
            </w:r>
          </w:p>
        </w:tc>
        <w:tc>
          <w:tcPr>
            <w:tcW w:w="0" w:type="auto"/>
            <w:vAlign w:val="center"/>
            <w:hideMark/>
          </w:tcPr>
          <w:p w14:paraId="6AE15203" w14:textId="77777777" w:rsidR="00DC047E" w:rsidRPr="00DC047E" w:rsidRDefault="00DC047E" w:rsidP="00DC047E">
            <w:r w:rsidRPr="00DC047E">
              <w:rPr>
                <w:rtl/>
              </w:rPr>
              <w:t>نادر – توقع محدود</w:t>
            </w:r>
          </w:p>
        </w:tc>
      </w:tr>
      <w:tr w:rsidR="00DC047E" w:rsidRPr="00DC047E" w14:paraId="1B51DC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D46DCB" w14:textId="77777777" w:rsidR="00DC047E" w:rsidRPr="00DC047E" w:rsidRDefault="00DC047E" w:rsidP="00DC047E">
            <w:r w:rsidRPr="00DC047E">
              <w:rPr>
                <w:rtl/>
              </w:rPr>
              <w:t>عودة الفتق</w:t>
            </w:r>
            <w:r w:rsidRPr="00DC047E">
              <w:t xml:space="preserve"> (Recurrence)</w:t>
            </w:r>
          </w:p>
        </w:tc>
        <w:tc>
          <w:tcPr>
            <w:tcW w:w="0" w:type="auto"/>
            <w:vAlign w:val="center"/>
            <w:hideMark/>
          </w:tcPr>
          <w:p w14:paraId="7F84D91D" w14:textId="77777777" w:rsidR="00DC047E" w:rsidRPr="00DC047E" w:rsidRDefault="00DC047E" w:rsidP="00DC047E">
            <w:r w:rsidRPr="00DC047E">
              <w:t>5–10%</w:t>
            </w:r>
          </w:p>
        </w:tc>
        <w:tc>
          <w:tcPr>
            <w:tcW w:w="0" w:type="auto"/>
            <w:vAlign w:val="center"/>
            <w:hideMark/>
          </w:tcPr>
          <w:p w14:paraId="268A1B9B" w14:textId="77777777" w:rsidR="00DC047E" w:rsidRPr="00DC047E" w:rsidRDefault="00DC047E" w:rsidP="00DC047E">
            <w:r w:rsidRPr="00DC047E">
              <w:rPr>
                <w:rtl/>
              </w:rPr>
              <w:t>تعتمد على عوامل الخطر والتقنية</w:t>
            </w:r>
          </w:p>
        </w:tc>
      </w:tr>
    </w:tbl>
    <w:p w14:paraId="2E8CC59A" w14:textId="77777777" w:rsidR="00DC047E" w:rsidRPr="00DC047E" w:rsidRDefault="00DC047E" w:rsidP="00DC047E">
      <w:r w:rsidRPr="00DC047E">
        <w:pict w14:anchorId="0455EEBC">
          <v:rect id="_x0000_i1171" style="width:0;height:1.5pt" o:hralign="center" o:hrstd="t" o:hr="t" fillcolor="#a0a0a0" stroked="f"/>
        </w:pict>
      </w:r>
    </w:p>
    <w:p w14:paraId="6985611C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t>الإقامة في المستشفى والتعافي</w:t>
      </w:r>
    </w:p>
    <w:p w14:paraId="3CEB69E8" w14:textId="77777777" w:rsidR="00DC047E" w:rsidRPr="00DC047E" w:rsidRDefault="00DC047E" w:rsidP="00DC047E">
      <w:r w:rsidRPr="00DC047E">
        <w:t xml:space="preserve">• </w:t>
      </w:r>
      <w:r w:rsidRPr="00DC047E">
        <w:rPr>
          <w:rtl/>
        </w:rPr>
        <w:t>مدة الإقامة: نفس اليوم أو ليلة واحدة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المشي: خلال ساعات قليلة بعد العملية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القيادة: بعد 3–5 أيام إذا لم يوجد ألم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العودة للعمل المكتبي: بعد أسبوع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التمارين الثقيلة أو رفع الأثقال: بعد 4–6 أسابيع</w:t>
      </w:r>
      <w:r w:rsidRPr="00DC047E">
        <w:t>.</w:t>
      </w:r>
    </w:p>
    <w:p w14:paraId="2E4AB0FD" w14:textId="77777777" w:rsidR="00DC047E" w:rsidRPr="00DC047E" w:rsidRDefault="00DC047E" w:rsidP="00DC047E">
      <w:r w:rsidRPr="00DC047E">
        <w:pict w14:anchorId="6FB44AAE">
          <v:rect id="_x0000_i1172" style="width:0;height:1.5pt" o:hralign="center" o:hrstd="t" o:hr="t" fillcolor="#a0a0a0" stroked="f"/>
        </w:pict>
      </w:r>
    </w:p>
    <w:p w14:paraId="0274AD3C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t>الاعتبارات الخاصة</w:t>
      </w:r>
    </w:p>
    <w:p w14:paraId="512689AC" w14:textId="77777777" w:rsidR="00DC047E" w:rsidRPr="00DC047E" w:rsidRDefault="00DC047E" w:rsidP="00DC047E">
      <w:r w:rsidRPr="00DC047E">
        <w:t xml:space="preserve">• </w:t>
      </w:r>
      <w:r w:rsidRPr="00DC047E">
        <w:rPr>
          <w:rtl/>
        </w:rPr>
        <w:t>المشي المبكر يساعد على منع جلطات الأوردة العميقة</w:t>
      </w:r>
      <w:r w:rsidRPr="00DC047E">
        <w:t xml:space="preserve"> (DVT).</w:t>
      </w:r>
      <w:r w:rsidRPr="00DC047E">
        <w:br/>
        <w:t xml:space="preserve">• </w:t>
      </w:r>
      <w:r w:rsidRPr="00DC047E">
        <w:rPr>
          <w:rtl/>
        </w:rPr>
        <w:t xml:space="preserve">قد يُستخدم </w:t>
      </w:r>
      <w:r w:rsidRPr="00DC047E">
        <w:rPr>
          <w:b/>
          <w:bCs/>
          <w:rtl/>
        </w:rPr>
        <w:t>الجوارب الضاغطة وحقن</w:t>
      </w:r>
      <w:r w:rsidRPr="00DC047E">
        <w:rPr>
          <w:b/>
          <w:bCs/>
        </w:rPr>
        <w:t xml:space="preserve"> Clexane </w:t>
      </w:r>
      <w:r w:rsidRPr="00DC047E">
        <w:rPr>
          <w:b/>
          <w:bCs/>
          <w:rtl/>
        </w:rPr>
        <w:t>لمدة 7–10 أيام</w:t>
      </w:r>
      <w:r w:rsidRPr="00DC047E">
        <w:rPr>
          <w:rtl/>
        </w:rPr>
        <w:t xml:space="preserve"> للمرضى المعرضين للخطر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تجنب الإمساك باستخدام نظام غذائي غني بالألياف أو ملينات البراز</w:t>
      </w:r>
      <w:r w:rsidRPr="00DC047E">
        <w:t>.</w:t>
      </w:r>
      <w:r w:rsidRPr="00DC047E">
        <w:br/>
        <w:t xml:space="preserve">• </w:t>
      </w:r>
      <w:r w:rsidRPr="00DC047E">
        <w:rPr>
          <w:rtl/>
        </w:rPr>
        <w:t>السيطرة على السعال المزمن قبل وبعد الجراحة</w:t>
      </w:r>
      <w:r w:rsidRPr="00DC047E">
        <w:t>.</w:t>
      </w:r>
    </w:p>
    <w:p w14:paraId="4E7C7223" w14:textId="77777777" w:rsidR="00DC047E" w:rsidRPr="00DC047E" w:rsidRDefault="00DC047E" w:rsidP="00DC047E">
      <w:r w:rsidRPr="00DC047E">
        <w:rPr>
          <w:b/>
          <w:bCs/>
          <w:rtl/>
        </w:rPr>
        <w:t>طمأنة</w:t>
      </w:r>
      <w:r w:rsidRPr="00DC047E">
        <w:rPr>
          <w:b/>
          <w:bCs/>
        </w:rPr>
        <w:t>:</w:t>
      </w:r>
      <w:r w:rsidRPr="00DC047E">
        <w:br/>
      </w:r>
      <w:r w:rsidRPr="00DC047E">
        <w:rPr>
          <w:rtl/>
        </w:rPr>
        <w:t xml:space="preserve">الجراحة </w:t>
      </w:r>
      <w:r w:rsidRPr="00DC047E">
        <w:rPr>
          <w:b/>
          <w:bCs/>
          <w:rtl/>
        </w:rPr>
        <w:t>لا تؤثر على وظيفة التبول أو العلاقة الجنسية</w:t>
      </w:r>
      <w:r w:rsidRPr="00DC047E">
        <w:t xml:space="preserve">. </w:t>
      </w:r>
      <w:r w:rsidRPr="00DC047E">
        <w:rPr>
          <w:rtl/>
        </w:rPr>
        <w:t>معظم المرضى يستعيدون نشاطهم الطبيعي بعد زوال الألم</w:t>
      </w:r>
      <w:r w:rsidRPr="00DC047E">
        <w:t>.</w:t>
      </w:r>
    </w:p>
    <w:p w14:paraId="173393B7" w14:textId="77777777" w:rsidR="00DC047E" w:rsidRPr="00DC047E" w:rsidRDefault="00DC047E" w:rsidP="00DC047E">
      <w:r w:rsidRPr="00DC047E">
        <w:rPr>
          <w:b/>
          <w:bCs/>
          <w:rtl/>
        </w:rPr>
        <w:t>الحمل (في النساء)</w:t>
      </w:r>
      <w:r w:rsidRPr="00DC047E">
        <w:rPr>
          <w:b/>
          <w:bCs/>
        </w:rPr>
        <w:t>:</w:t>
      </w:r>
      <w:r w:rsidRPr="00DC047E">
        <w:br/>
      </w:r>
      <w:r w:rsidRPr="00DC047E">
        <w:rPr>
          <w:rtl/>
        </w:rPr>
        <w:t xml:space="preserve">يفضل تأجيل الحمل لمدة </w:t>
      </w:r>
      <w:r w:rsidRPr="00DC047E">
        <w:rPr>
          <w:b/>
          <w:bCs/>
        </w:rPr>
        <w:t xml:space="preserve">6–12 </w:t>
      </w:r>
      <w:r w:rsidRPr="00DC047E">
        <w:rPr>
          <w:b/>
          <w:bCs/>
          <w:rtl/>
        </w:rPr>
        <w:t>شهرًا بعد العملية</w:t>
      </w:r>
      <w:r w:rsidRPr="00DC047E">
        <w:rPr>
          <w:rtl/>
        </w:rPr>
        <w:t xml:space="preserve"> لتقليل خطر عودة الفتق</w:t>
      </w:r>
      <w:r w:rsidRPr="00DC047E">
        <w:t>.</w:t>
      </w:r>
    </w:p>
    <w:p w14:paraId="30B695A5" w14:textId="77777777" w:rsidR="00DC047E" w:rsidRPr="00DC047E" w:rsidRDefault="00DC047E" w:rsidP="00DC047E">
      <w:r w:rsidRPr="00DC047E">
        <w:pict w14:anchorId="72A1F1BD">
          <v:rect id="_x0000_i1173" style="width:0;height:1.5pt" o:hralign="center" o:hrstd="t" o:hr="t" fillcolor="#a0a0a0" stroked="f"/>
        </w:pict>
      </w:r>
    </w:p>
    <w:p w14:paraId="67979D53" w14:textId="77777777" w:rsidR="00DC047E" w:rsidRPr="00DC047E" w:rsidRDefault="00DC047E" w:rsidP="00DC047E">
      <w:pPr>
        <w:rPr>
          <w:b/>
          <w:bCs/>
        </w:rPr>
      </w:pPr>
      <w:r w:rsidRPr="00DC047E">
        <w:rPr>
          <w:b/>
          <w:bCs/>
          <w:rtl/>
        </w:rPr>
        <w:t>متى تتصل بالطبيب أو تذهب للطوارئ؟</w:t>
      </w:r>
    </w:p>
    <w:p w14:paraId="3E7B76CF" w14:textId="77777777" w:rsidR="00DC047E" w:rsidRPr="00DC047E" w:rsidRDefault="00DC047E" w:rsidP="00DC047E">
      <w:r w:rsidRPr="00DC047E">
        <w:lastRenderedPageBreak/>
        <w:t xml:space="preserve">• </w:t>
      </w:r>
      <w:r w:rsidRPr="00DC047E">
        <w:rPr>
          <w:rtl/>
        </w:rPr>
        <w:t xml:space="preserve">حمى </w:t>
      </w:r>
      <w:r w:rsidRPr="00DC047E">
        <w:t>&gt;38°C</w:t>
      </w:r>
      <w:r w:rsidRPr="00DC047E">
        <w:br/>
        <w:t xml:space="preserve">• </w:t>
      </w:r>
      <w:r w:rsidRPr="00DC047E">
        <w:rPr>
          <w:rtl/>
        </w:rPr>
        <w:t>ألم أو تورم شديد في منطقة الفخذ</w:t>
      </w:r>
      <w:r w:rsidRPr="00DC047E">
        <w:br/>
        <w:t xml:space="preserve">• </w:t>
      </w:r>
      <w:r w:rsidRPr="00DC047E">
        <w:rPr>
          <w:rtl/>
        </w:rPr>
        <w:t>نزيف أو إفراز مستمر من الجرح</w:t>
      </w:r>
      <w:r w:rsidRPr="00DC047E">
        <w:br/>
        <w:t xml:space="preserve">• </w:t>
      </w:r>
      <w:r w:rsidRPr="00DC047E">
        <w:rPr>
          <w:rtl/>
        </w:rPr>
        <w:t>احمرار ممتد حول الشق</w:t>
      </w:r>
      <w:r w:rsidRPr="00DC047E">
        <w:br/>
        <w:t xml:space="preserve">• </w:t>
      </w:r>
      <w:r w:rsidRPr="00DC047E">
        <w:rPr>
          <w:rtl/>
        </w:rPr>
        <w:t>ألم أو تورم في الخصية</w:t>
      </w:r>
      <w:r w:rsidRPr="00DC047E">
        <w:br/>
        <w:t xml:space="preserve">• </w:t>
      </w:r>
      <w:r w:rsidRPr="00DC047E">
        <w:rPr>
          <w:rtl/>
        </w:rPr>
        <w:t>صعوبة في التنفس أو تورم الساق (احتمال وجود جلطة)</w:t>
      </w:r>
    </w:p>
    <w:p w14:paraId="2189AE21" w14:textId="77777777" w:rsidR="00DC047E" w:rsidRPr="00DC047E" w:rsidRDefault="00DC047E" w:rsidP="00DC047E">
      <w:r w:rsidRPr="00DC047E">
        <w:pict w14:anchorId="49C3DBAB">
          <v:rect id="_x0000_i1174" style="width:0;height:1.5pt" o:hralign="center" o:hrstd="t" o:hr="t" fillcolor="#a0a0a0" stroked="f"/>
        </w:pict>
      </w:r>
    </w:p>
    <w:p w14:paraId="39E9F40B" w14:textId="77777777" w:rsidR="00DC047E" w:rsidRPr="00DC047E" w:rsidRDefault="00DC047E" w:rsidP="00DC047E">
      <w:r w:rsidRPr="00DC047E">
        <w:rPr>
          <w:b/>
          <w:bCs/>
          <w:rtl/>
        </w:rPr>
        <w:t>هذا الملف صادر عن قسم الجراحة العامة – مستشفى محمد الدوسري، الخبر</w:t>
      </w:r>
      <w:r w:rsidRPr="00DC047E">
        <w:rPr>
          <w:b/>
          <w:bCs/>
        </w:rPr>
        <w:t>.</w:t>
      </w:r>
    </w:p>
    <w:p w14:paraId="4C5408A6" w14:textId="77777777" w:rsidR="00397D2F" w:rsidRDefault="00397D2F"/>
    <w:sectPr w:rsidR="00397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2F"/>
    <w:rsid w:val="00397D2F"/>
    <w:rsid w:val="00DC047E"/>
    <w:rsid w:val="00FF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CC3948-5930-4392-A11C-C9D1A95C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D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D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D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D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D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D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D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D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D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D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D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D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D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D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1142</Words>
  <Characters>6514</Characters>
  <Application>Microsoft Office Word</Application>
  <DocSecurity>0</DocSecurity>
  <Lines>54</Lines>
  <Paragraphs>15</Paragraphs>
  <ScaleCrop>false</ScaleCrop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2025-10-20T07:37:00Z</dcterms:created>
  <dcterms:modified xsi:type="dcterms:W3CDTF">2025-10-20T07:38:00Z</dcterms:modified>
</cp:coreProperties>
</file>